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2"/>
        <w:spacing w:before="0" w:after="120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严重不良事件和</w:t>
      </w:r>
      <w:r>
        <w:rPr>
          <w:rFonts w:hint="default" w:ascii="Times New Roman" w:hAnsi="Times New Roman" w:eastAsia="宋体" w:cs="Times New Roman"/>
          <w:bCs/>
          <w:sz w:val="28"/>
          <w:szCs w:val="28"/>
        </w:rPr>
        <w:t>SUSAR</w:t>
      </w:r>
      <w:r>
        <w:rPr>
          <w:rFonts w:hint="eastAsia" w:ascii="宋体" w:hAnsi="宋体" w:eastAsia="宋体" w:cs="宋体"/>
          <w:sz w:val="28"/>
          <w:szCs w:val="28"/>
        </w:rPr>
        <w:t>报告审查工作表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9"/>
        <w:gridCol w:w="210"/>
        <w:gridCol w:w="1932"/>
        <w:gridCol w:w="979"/>
        <w:gridCol w:w="891"/>
        <w:gridCol w:w="805"/>
        <w:gridCol w:w="26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19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受理号</w:t>
            </w:r>
          </w:p>
        </w:tc>
        <w:tc>
          <w:tcPr>
            <w:tcW w:w="7439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19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项目名称</w:t>
            </w:r>
          </w:p>
        </w:tc>
        <w:tc>
          <w:tcPr>
            <w:tcW w:w="7439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19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临床研究类别</w:t>
            </w:r>
          </w:p>
        </w:tc>
        <w:tc>
          <w:tcPr>
            <w:tcW w:w="7439" w:type="dxa"/>
            <w:gridSpan w:val="6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药物注册临床试验          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医疗器械注册临床试验   </w:t>
            </w:r>
          </w:p>
          <w:p>
            <w:pP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申办方发起的非注册性临床研究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19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申办方</w:t>
            </w:r>
          </w:p>
        </w:tc>
        <w:tc>
          <w:tcPr>
            <w:tcW w:w="312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</w:p>
        </w:tc>
        <w:tc>
          <w:tcPr>
            <w:tcW w:w="169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专业组</w:t>
            </w:r>
          </w:p>
        </w:tc>
        <w:tc>
          <w:tcPr>
            <w:tcW w:w="262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19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主要研究者</w:t>
            </w:r>
          </w:p>
        </w:tc>
        <w:tc>
          <w:tcPr>
            <w:tcW w:w="312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</w:p>
        </w:tc>
        <w:tc>
          <w:tcPr>
            <w:tcW w:w="169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0"/>
                <w:sz w:val="21"/>
                <w:szCs w:val="21"/>
              </w:rPr>
              <w:t>主审委员</w:t>
            </w:r>
          </w:p>
        </w:tc>
        <w:tc>
          <w:tcPr>
            <w:tcW w:w="262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19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报告类型</w:t>
            </w:r>
          </w:p>
        </w:tc>
        <w:tc>
          <w:tcPr>
            <w:tcW w:w="7439" w:type="dxa"/>
            <w:gridSpan w:val="6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SAE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   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SUSAR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 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其它安全性报告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38" w:type="dxa"/>
            <w:gridSpan w:val="7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审查要素</w:t>
            </w:r>
          </w:p>
          <w:p>
            <w:pPr>
              <w:pStyle w:val="18"/>
              <w:autoSpaceDE w:val="0"/>
              <w:autoSpaceDN w:val="0"/>
              <w:spacing w:before="30"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.安全性事件/报告是否影响研究预期的风险与受益的判断：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是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  <w:p>
            <w:pPr>
              <w:pStyle w:val="18"/>
              <w:autoSpaceDE w:val="0"/>
              <w:autoSpaceDN w:val="0"/>
              <w:spacing w:before="30"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.研究者/申办方获知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安全性事件或报告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后的处理是否及时、恰当：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是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  <w:p>
            <w:pPr>
              <w:pStyle w:val="18"/>
              <w:autoSpaceDE w:val="0"/>
              <w:autoSpaceDN w:val="0"/>
              <w:spacing w:before="30"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.受损伤的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的医疗保护措施是否合理：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是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否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不适用</w:t>
            </w:r>
          </w:p>
          <w:p>
            <w:pPr>
              <w:pStyle w:val="18"/>
              <w:autoSpaceDE w:val="0"/>
              <w:autoSpaceDN w:val="0"/>
              <w:spacing w:before="30"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4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.本院其他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的医疗保护措施是否合理：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是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否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不适用</w:t>
            </w:r>
          </w:p>
          <w:p>
            <w:pPr>
              <w:pStyle w:val="18"/>
              <w:autoSpaceDE w:val="0"/>
              <w:autoSpaceDN w:val="0"/>
              <w:spacing w:before="30"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是否需要修改方案或知情同意书：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是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8" w:hRule="atLeast"/>
          <w:jc w:val="center"/>
        </w:trPr>
        <w:tc>
          <w:tcPr>
            <w:tcW w:w="9638" w:type="dxa"/>
            <w:gridSpan w:val="7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主审委员审查意见：</w:t>
            </w: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9638" w:type="dxa"/>
            <w:gridSpan w:val="7"/>
            <w:noWrap w:val="0"/>
            <w:vAlign w:val="top"/>
          </w:tcPr>
          <w:p>
            <w:pPr>
              <w:spacing w:line="312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同意研究继续进行        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修改后同意                       </w:t>
            </w:r>
          </w:p>
          <w:p>
            <w:pPr>
              <w:spacing w:line="312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暂停入组                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终止已同意的研究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9638" w:type="dxa"/>
            <w:gridSpan w:val="7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提交会议审查：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是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40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批准的跟踪审频率</w:t>
            </w:r>
          </w:p>
        </w:tc>
        <w:tc>
          <w:tcPr>
            <w:tcW w:w="19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87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跟踪审查频率</w:t>
            </w:r>
          </w:p>
        </w:tc>
        <w:tc>
          <w:tcPr>
            <w:tcW w:w="3427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不变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改变，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个月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40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主审委员声明</w:t>
            </w:r>
          </w:p>
        </w:tc>
        <w:tc>
          <w:tcPr>
            <w:tcW w:w="7229" w:type="dxa"/>
            <w:gridSpan w:val="5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作为审查人员，我与该研究项目之间不存在相关的利益冲突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40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签名</w:t>
            </w:r>
          </w:p>
        </w:tc>
        <w:tc>
          <w:tcPr>
            <w:tcW w:w="7229" w:type="dxa"/>
            <w:gridSpan w:val="5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40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日期</w:t>
            </w:r>
          </w:p>
        </w:tc>
        <w:tc>
          <w:tcPr>
            <w:tcW w:w="7229" w:type="dxa"/>
            <w:gridSpan w:val="5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</w:tbl>
    <w:p>
      <w:pP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</w:pPr>
    </w:p>
    <w:p>
      <w:pPr>
        <w:rPr>
          <w:rFonts w:hint="eastAsia" w:ascii="宋体" w:hAnsi="宋体" w:eastAsia="宋体" w:cs="宋体"/>
          <w:sz w:val="21"/>
          <w:szCs w:val="21"/>
        </w:rPr>
      </w:pPr>
    </w:p>
    <w:sectPr>
      <w:headerReference r:id="rId3" w:type="default"/>
      <w:footerReference r:id="rId4" w:type="default"/>
      <w:pgSz w:w="11906" w:h="16838"/>
      <w:pgMar w:top="1417" w:right="1418" w:bottom="1417" w:left="1417" w:header="1020" w:footer="10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hint="eastAsia" w:ascii="宋体" w:hAnsi="宋体" w:eastAsia="宋体" w:cs="宋体"/>
      </w:rPr>
    </w:pPr>
    <w:bookmarkStart w:id="0" w:name="_GoBack"/>
    <w:bookmarkEnd w:id="0"/>
    <w:r>
      <w:rPr>
        <w:rFonts w:hint="eastAsia" w:ascii="宋体" w:hAnsi="宋体" w:eastAsia="宋体" w:cs="宋体"/>
        <w:kern w:val="0"/>
        <w:szCs w:val="21"/>
      </w:rPr>
      <w:t xml:space="preserve">第 </w:t>
    </w:r>
    <w:r>
      <w:rPr>
        <w:rFonts w:hint="default" w:ascii="Times New Roman" w:hAnsi="Times New Roman" w:eastAsia="宋体" w:cs="Times New Roman"/>
        <w:kern w:val="0"/>
        <w:szCs w:val="21"/>
      </w:rPr>
      <w:fldChar w:fldCharType="begin"/>
    </w:r>
    <w:r>
      <w:rPr>
        <w:rFonts w:hint="default" w:ascii="Times New Roman" w:hAnsi="Times New Roman" w:eastAsia="宋体" w:cs="Times New Roman"/>
        <w:kern w:val="0"/>
        <w:szCs w:val="21"/>
      </w:rPr>
      <w:instrText xml:space="preserve"> PAGE </w:instrText>
    </w:r>
    <w:r>
      <w:rPr>
        <w:rFonts w:hint="default" w:ascii="Times New Roman" w:hAnsi="Times New Roman" w:eastAsia="宋体" w:cs="Times New Roman"/>
        <w:kern w:val="0"/>
        <w:szCs w:val="21"/>
      </w:rPr>
      <w:fldChar w:fldCharType="separate"/>
    </w:r>
    <w:r>
      <w:rPr>
        <w:rFonts w:hint="default" w:ascii="Times New Roman" w:hAnsi="Times New Roman" w:eastAsia="宋体" w:cs="Times New Roman"/>
        <w:kern w:val="0"/>
        <w:szCs w:val="21"/>
      </w:rPr>
      <w:t>1</w:t>
    </w:r>
    <w:r>
      <w:rPr>
        <w:rFonts w:hint="default" w:ascii="Times New Roman" w:hAnsi="Times New Roman" w:eastAsia="宋体" w:cs="Times New Roman"/>
        <w:kern w:val="0"/>
        <w:szCs w:val="21"/>
      </w:rPr>
      <w:fldChar w:fldCharType="end"/>
    </w:r>
    <w:r>
      <w:rPr>
        <w:rFonts w:hint="eastAsia" w:ascii="宋体" w:hAnsi="宋体" w:eastAsia="宋体" w:cs="宋体"/>
        <w:kern w:val="0"/>
        <w:szCs w:val="21"/>
      </w:rPr>
      <w:t xml:space="preserve"> 页 / 共</w:t>
    </w:r>
    <w:r>
      <w:rPr>
        <w:rFonts w:hint="default" w:ascii="Times New Roman" w:hAnsi="Times New Roman" w:eastAsia="宋体" w:cs="Times New Roman"/>
        <w:kern w:val="0"/>
        <w:szCs w:val="21"/>
      </w:rPr>
      <w:t xml:space="preserve"> </w:t>
    </w:r>
    <w:r>
      <w:rPr>
        <w:rFonts w:hint="default" w:ascii="Times New Roman" w:hAnsi="Times New Roman" w:eastAsia="宋体" w:cs="Times New Roman"/>
        <w:kern w:val="0"/>
        <w:szCs w:val="21"/>
      </w:rPr>
      <w:fldChar w:fldCharType="begin"/>
    </w:r>
    <w:r>
      <w:rPr>
        <w:rFonts w:hint="default" w:ascii="Times New Roman" w:hAnsi="Times New Roman" w:eastAsia="宋体" w:cs="Times New Roman"/>
        <w:kern w:val="0"/>
        <w:szCs w:val="21"/>
      </w:rPr>
      <w:instrText xml:space="preserve"> NUMPAGES </w:instrText>
    </w:r>
    <w:r>
      <w:rPr>
        <w:rFonts w:hint="default" w:ascii="Times New Roman" w:hAnsi="Times New Roman" w:eastAsia="宋体" w:cs="Times New Roman"/>
        <w:kern w:val="0"/>
        <w:szCs w:val="21"/>
      </w:rPr>
      <w:fldChar w:fldCharType="separate"/>
    </w:r>
    <w:r>
      <w:rPr>
        <w:rFonts w:hint="default" w:ascii="Times New Roman" w:hAnsi="Times New Roman" w:eastAsia="宋体" w:cs="Times New Roman"/>
        <w:kern w:val="0"/>
        <w:szCs w:val="21"/>
      </w:rPr>
      <w:t>1</w:t>
    </w:r>
    <w:r>
      <w:rPr>
        <w:rFonts w:hint="default" w:ascii="Times New Roman" w:hAnsi="Times New Roman" w:eastAsia="宋体" w:cs="Times New Roman"/>
        <w:kern w:val="0"/>
        <w:szCs w:val="21"/>
      </w:rPr>
      <w:fldChar w:fldCharType="end"/>
    </w:r>
    <w:r>
      <w:rPr>
        <w:rFonts w:hint="eastAsia" w:ascii="宋体" w:hAnsi="宋体" w:eastAsia="宋体" w:cs="宋体"/>
        <w:kern w:val="0"/>
        <w:szCs w:val="21"/>
      </w:rPr>
      <w:t xml:space="preserve">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left"/>
      <w:rPr>
        <w:rFonts w:hint="eastAsia"/>
      </w:rPr>
    </w:pPr>
    <w:r>
      <w:rPr>
        <w:rFonts w:hint="eastAsia" w:ascii="宋体" w:hAnsi="宋体"/>
        <w:lang w:val="en-US" w:eastAsia="zh-CN"/>
      </w:rPr>
      <w:t>建德市第一人民医院临床试验伦理办公室</w:t>
    </w:r>
    <w:r>
      <w:rPr>
        <w:rFonts w:hint="eastAsia"/>
      </w:rPr>
      <w:ptab w:relativeTo="margin" w:alignment="right" w:leader="none"/>
    </w:r>
    <w:r>
      <w:rPr>
        <w:rFonts w:hint="eastAsia"/>
      </w:rPr>
      <w:t>IEC-AF/</w:t>
    </w:r>
    <w:r>
      <w:t>19</w:t>
    </w:r>
    <w:r>
      <w:rPr>
        <w:rFonts w:hint="eastAsia"/>
      </w:rPr>
      <w:t>-1.0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lZjQ2MzYyNWFmZjA5NDM1NDhlNWViMWU5MWNmYTkifQ=="/>
  </w:docVars>
  <w:rsids>
    <w:rsidRoot w:val="00172A27"/>
    <w:rsid w:val="0000530F"/>
    <w:rsid w:val="00032CF5"/>
    <w:rsid w:val="00084598"/>
    <w:rsid w:val="00177EE7"/>
    <w:rsid w:val="00194DDB"/>
    <w:rsid w:val="00196E81"/>
    <w:rsid w:val="001A2EDA"/>
    <w:rsid w:val="002F628C"/>
    <w:rsid w:val="00321A1C"/>
    <w:rsid w:val="00346AA0"/>
    <w:rsid w:val="003605E1"/>
    <w:rsid w:val="003A6C2B"/>
    <w:rsid w:val="00430327"/>
    <w:rsid w:val="00481FC8"/>
    <w:rsid w:val="004D5EB3"/>
    <w:rsid w:val="0064120B"/>
    <w:rsid w:val="0064462A"/>
    <w:rsid w:val="006A0685"/>
    <w:rsid w:val="006B3499"/>
    <w:rsid w:val="0075594C"/>
    <w:rsid w:val="00763195"/>
    <w:rsid w:val="007800EC"/>
    <w:rsid w:val="00801042"/>
    <w:rsid w:val="008727C3"/>
    <w:rsid w:val="008C3A7E"/>
    <w:rsid w:val="008C4E64"/>
    <w:rsid w:val="008E6B9C"/>
    <w:rsid w:val="008F029C"/>
    <w:rsid w:val="00954F79"/>
    <w:rsid w:val="009F32FE"/>
    <w:rsid w:val="00A406E0"/>
    <w:rsid w:val="00A717DB"/>
    <w:rsid w:val="00AD7E7B"/>
    <w:rsid w:val="00B429D1"/>
    <w:rsid w:val="00B736FA"/>
    <w:rsid w:val="00BB1310"/>
    <w:rsid w:val="00C511DE"/>
    <w:rsid w:val="00C73F32"/>
    <w:rsid w:val="00CA1E56"/>
    <w:rsid w:val="00CC1126"/>
    <w:rsid w:val="00D037E8"/>
    <w:rsid w:val="00D277E4"/>
    <w:rsid w:val="00D75BFF"/>
    <w:rsid w:val="00DC05E7"/>
    <w:rsid w:val="00E22440"/>
    <w:rsid w:val="00E50A19"/>
    <w:rsid w:val="00EA79A4"/>
    <w:rsid w:val="00EF4090"/>
    <w:rsid w:val="00F23154"/>
    <w:rsid w:val="00F367AF"/>
    <w:rsid w:val="00F67833"/>
    <w:rsid w:val="00FA6FF9"/>
    <w:rsid w:val="00FC5D4B"/>
    <w:rsid w:val="00FC6C4B"/>
    <w:rsid w:val="04323A37"/>
    <w:rsid w:val="16381BA6"/>
    <w:rsid w:val="29714D59"/>
    <w:rsid w:val="2FF13930"/>
    <w:rsid w:val="35F96EDD"/>
    <w:rsid w:val="3BE92D1D"/>
    <w:rsid w:val="403E0055"/>
    <w:rsid w:val="41E63F26"/>
    <w:rsid w:val="46B66A2F"/>
    <w:rsid w:val="48DE0995"/>
    <w:rsid w:val="69645BC4"/>
    <w:rsid w:val="6B5F4DAC"/>
    <w:rsid w:val="706D1508"/>
    <w:rsid w:val="7869115A"/>
    <w:rsid w:val="7CE21DE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3"/>
    <w:qFormat/>
    <w:uiPriority w:val="0"/>
    <w:pPr>
      <w:keepNext/>
      <w:keepLines/>
      <w:widowControl/>
      <w:spacing w:before="260" w:after="260" w:line="413" w:lineRule="auto"/>
      <w:jc w:val="left"/>
      <w:outlineLvl w:val="1"/>
    </w:pPr>
    <w:rPr>
      <w:rFonts w:ascii="Arial" w:hAnsi="Arial" w:eastAsia="黑体"/>
      <w:b/>
      <w:kern w:val="0"/>
      <w:sz w:val="32"/>
      <w:szCs w:val="20"/>
    </w:rPr>
  </w:style>
  <w:style w:type="character" w:default="1" w:styleId="10">
    <w:name w:val="Default Paragraph Font"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4"/>
    <w:qFormat/>
    <w:uiPriority w:val="0"/>
    <w:pPr>
      <w:jc w:val="left"/>
    </w:pPr>
  </w:style>
  <w:style w:type="paragraph" w:styleId="4">
    <w:name w:val="Balloon Text"/>
    <w:basedOn w:val="1"/>
    <w:link w:val="15"/>
    <w:qFormat/>
    <w:uiPriority w:val="0"/>
    <w:rPr>
      <w:sz w:val="18"/>
      <w:szCs w:val="18"/>
    </w:rPr>
  </w:style>
  <w:style w:type="paragraph" w:styleId="5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0"/>
      <w:szCs w:val="20"/>
    </w:rPr>
  </w:style>
  <w:style w:type="paragraph" w:styleId="8">
    <w:name w:val="annotation subject"/>
    <w:basedOn w:val="3"/>
    <w:next w:val="3"/>
    <w:link w:val="17"/>
    <w:qFormat/>
    <w:uiPriority w:val="0"/>
    <w:rPr>
      <w:b/>
      <w:bCs/>
    </w:rPr>
  </w:style>
  <w:style w:type="character" w:styleId="11">
    <w:name w:val="page number"/>
    <w:qFormat/>
    <w:uiPriority w:val="0"/>
  </w:style>
  <w:style w:type="character" w:styleId="12">
    <w:name w:val="annotation reference"/>
    <w:autoRedefine/>
    <w:qFormat/>
    <w:uiPriority w:val="0"/>
    <w:rPr>
      <w:sz w:val="21"/>
      <w:szCs w:val="21"/>
    </w:rPr>
  </w:style>
  <w:style w:type="character" w:customStyle="1" w:styleId="13">
    <w:name w:val="标题 2 字符"/>
    <w:link w:val="2"/>
    <w:qFormat/>
    <w:uiPriority w:val="0"/>
    <w:rPr>
      <w:rFonts w:ascii="Arial" w:hAnsi="Arial" w:eastAsia="黑体"/>
      <w:b/>
      <w:sz w:val="32"/>
    </w:rPr>
  </w:style>
  <w:style w:type="character" w:customStyle="1" w:styleId="14">
    <w:name w:val="批注文字 字符"/>
    <w:link w:val="3"/>
    <w:qFormat/>
    <w:uiPriority w:val="0"/>
    <w:rPr>
      <w:kern w:val="2"/>
      <w:sz w:val="21"/>
      <w:szCs w:val="24"/>
    </w:rPr>
  </w:style>
  <w:style w:type="character" w:customStyle="1" w:styleId="15">
    <w:name w:val="批注框文本 字符"/>
    <w:link w:val="4"/>
    <w:uiPriority w:val="0"/>
    <w:rPr>
      <w:kern w:val="2"/>
      <w:sz w:val="18"/>
      <w:szCs w:val="18"/>
    </w:rPr>
  </w:style>
  <w:style w:type="character" w:customStyle="1" w:styleId="16">
    <w:name w:val="页脚 字符"/>
    <w:link w:val="5"/>
    <w:qFormat/>
    <w:uiPriority w:val="0"/>
    <w:rPr>
      <w:kern w:val="2"/>
      <w:sz w:val="18"/>
      <w:szCs w:val="18"/>
    </w:rPr>
  </w:style>
  <w:style w:type="character" w:customStyle="1" w:styleId="17">
    <w:name w:val="批注主题 字符"/>
    <w:link w:val="8"/>
    <w:qFormat/>
    <w:uiPriority w:val="0"/>
    <w:rPr>
      <w:b/>
      <w:bCs/>
      <w:kern w:val="2"/>
      <w:sz w:val="21"/>
      <w:szCs w:val="24"/>
    </w:rPr>
  </w:style>
  <w:style w:type="paragraph" w:styleId="18">
    <w:name w:val="List Paragraph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1</Pages>
  <Words>349</Words>
  <Characters>366</Characters>
  <Lines>4</Lines>
  <Paragraphs>1</Paragraphs>
  <TotalTime>0</TotalTime>
  <ScaleCrop>false</ScaleCrop>
  <LinksUpToDate>false</LinksUpToDate>
  <CharactersWithSpaces>561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2012-07-05T06:08:00Z</dcterms:created>
  <dc:creator>差点是美男i</dc:creator>
  <cp:lastModifiedBy>yeying</cp:lastModifiedBy>
  <dcterms:modified xsi:type="dcterms:W3CDTF">2024-07-26T07:35:18Z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7665DE44986845C7AC54072B2720CD65_13</vt:lpwstr>
  </property>
</Properties>
</file>